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30C26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33"/>
          <w:szCs w:val="33"/>
          <w:highlight w:val="none"/>
          <w:lang w:bidi="ar"/>
        </w:rPr>
      </w:pPr>
      <w:r>
        <w:rPr>
          <w:rStyle w:val="6"/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bidi="ar"/>
        </w:rPr>
        <w:t>成</w:t>
      </w:r>
      <w:r>
        <w:rPr>
          <w:rStyle w:val="6"/>
          <w:rFonts w:hint="eastAsia" w:ascii="方正小标宋简体" w:hAnsi="方正小标宋简体" w:eastAsia="方正小标宋简体" w:cs="方正小标宋简体"/>
          <w:color w:val="000000"/>
          <w:sz w:val="32"/>
          <w:szCs w:val="32"/>
          <w:highlight w:val="none"/>
          <w:lang w:bidi="ar"/>
        </w:rPr>
        <w:t>都市</w:t>
      </w:r>
      <w:r>
        <w:rPr>
          <w:rStyle w:val="6"/>
          <w:rFonts w:hint="eastAsia" w:ascii="方正小标宋简体" w:hAnsi="方正小标宋简体" w:eastAsia="方正小标宋简体" w:cs="方正小标宋简体"/>
          <w:color w:val="000000"/>
          <w:sz w:val="32"/>
          <w:szCs w:val="32"/>
          <w:highlight w:val="none"/>
          <w:lang w:val="en-US" w:eastAsia="zh-CN" w:bidi="ar"/>
        </w:rPr>
        <w:t>武侯区</w:t>
      </w:r>
      <w:r>
        <w:rPr>
          <w:rStyle w:val="6"/>
          <w:rFonts w:hint="eastAsia" w:ascii="方正小标宋简体" w:hAnsi="方正小标宋简体" w:eastAsia="方正小标宋简体" w:cs="方正小标宋简体"/>
          <w:color w:val="000000"/>
          <w:sz w:val="32"/>
          <w:szCs w:val="32"/>
          <w:highlight w:val="none"/>
          <w:lang w:bidi="ar"/>
        </w:rPr>
        <w:t>第</w:t>
      </w:r>
      <w:r>
        <w:rPr>
          <w:rStyle w:val="6"/>
          <w:rFonts w:hint="eastAsia" w:ascii="方正小标宋简体" w:hAnsi="方正小标宋简体" w:eastAsia="方正小标宋简体" w:cs="方正小标宋简体"/>
          <w:color w:val="000000"/>
          <w:sz w:val="32"/>
          <w:szCs w:val="32"/>
          <w:highlight w:val="none"/>
          <w:lang w:val="en-US" w:eastAsia="zh-CN" w:bidi="ar"/>
        </w:rPr>
        <w:t>十八</w:t>
      </w:r>
      <w:r>
        <w:rPr>
          <w:rStyle w:val="6"/>
          <w:rFonts w:hint="eastAsia" w:ascii="方正小标宋简体" w:hAnsi="方正小标宋简体" w:eastAsia="方正小标宋简体" w:cs="方正小标宋简体"/>
          <w:color w:val="000000"/>
          <w:sz w:val="32"/>
          <w:szCs w:val="32"/>
          <w:highlight w:val="none"/>
          <w:lang w:bidi="ar"/>
        </w:rPr>
        <w:t>幼儿园公开招</w:t>
      </w:r>
      <w:r>
        <w:rPr>
          <w:rStyle w:val="6"/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bidi="ar"/>
        </w:rPr>
        <w:t>聘</w:t>
      </w:r>
      <w:bookmarkStart w:id="0" w:name="_GoBack"/>
      <w:bookmarkEnd w:id="0"/>
      <w:r>
        <w:rPr>
          <w:rStyle w:val="6"/>
          <w:rFonts w:hint="eastAsia" w:ascii="方正小标宋简体" w:hAnsi="方正小标宋简体" w:eastAsia="方正小标宋简体" w:cs="方正小标宋简体"/>
          <w:color w:val="000000"/>
          <w:sz w:val="32"/>
          <w:szCs w:val="32"/>
          <w:highlight w:val="none"/>
          <w:lang w:val="en-US" w:eastAsia="zh-CN" w:bidi="ar"/>
        </w:rPr>
        <w:t>专任教师</w:t>
      </w:r>
      <w:r>
        <w:rPr>
          <w:rStyle w:val="6"/>
          <w:rFonts w:hint="eastAsia" w:ascii="方正小标宋简体" w:hAnsi="方正小标宋简体" w:eastAsia="方正小标宋简体" w:cs="方正小标宋简体"/>
          <w:color w:val="000000"/>
          <w:sz w:val="32"/>
          <w:szCs w:val="32"/>
          <w:highlight w:val="none"/>
          <w:lang w:bidi="ar"/>
        </w:rPr>
        <w:t>岗位表</w:t>
      </w:r>
    </w:p>
    <w:tbl>
      <w:tblPr>
        <w:tblStyle w:val="4"/>
        <w:tblW w:w="10732" w:type="dxa"/>
        <w:jc w:val="center"/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793"/>
        <w:gridCol w:w="1584"/>
        <w:gridCol w:w="1086"/>
        <w:gridCol w:w="863"/>
        <w:gridCol w:w="3507"/>
        <w:gridCol w:w="2899"/>
      </w:tblGrid>
      <w:tr w14:paraId="1C54FDF9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823" w:hRule="atLeast"/>
          <w:tblHeader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5DB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黑体_GBK"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46C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黑体_GBK"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用工单位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82A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黑体_GBK"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岗位</w:t>
            </w:r>
            <w:r>
              <w:rPr>
                <w:rFonts w:hint="eastAsia" w:ascii="Times New Roman" w:hAnsi="Times New Roman" w:eastAsia="方正黑体_GBK"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名称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A58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黑体_GBK"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人数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310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黑体_GBK"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岗位职责</w:t>
            </w:r>
          </w:p>
        </w:tc>
        <w:tc>
          <w:tcPr>
            <w:tcW w:w="2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DC3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/>
                <w:bCs/>
                <w:color w:val="000000"/>
                <w:sz w:val="28"/>
                <w:szCs w:val="28"/>
                <w:highlight w:val="none"/>
              </w:rPr>
              <w:t>岗位条件</w:t>
            </w:r>
          </w:p>
        </w:tc>
      </w:tr>
      <w:tr w14:paraId="6B9FA168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3641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FF9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  <w:t>1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454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  <w:t>成都市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武侯区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  <w:t>第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十八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  <w:t>幼儿园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1C1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  <w:t>专任教师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1B4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BE9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1.教育教学工作：依据指南制定教学计划，组织开展幼儿五大领域保教活动，因材施教，保质完成教学任务。</w:t>
            </w:r>
          </w:p>
          <w:p w14:paraId="6F14BE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2.班级保教管理：负责幼儿在园一日生活照料与常规管理，关注幼儿身心状态，引导幼儿养成良好行为习惯与文明礼仪。</w:t>
            </w:r>
          </w:p>
          <w:p w14:paraId="5FFE60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3.安全卫生落实：执行园所安全卫生制度，排查班级安全隐患，做好环境清洁消杀，开展幼儿安全教育，保障幼儿在园安全。</w:t>
            </w:r>
          </w:p>
          <w:p w14:paraId="09A5FE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4.家园共育沟通：定期与家长沟通对接，反馈幼儿在园成长情况，解答育儿疑问，配合开展家园互动活动，凝聚教育合力。</w:t>
            </w:r>
          </w:p>
          <w:p w14:paraId="5750E8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5.资料档案管理：规范完成教学计划、幼儿观察记录、工作总结等各类资料撰写。</w:t>
            </w:r>
          </w:p>
          <w:p w14:paraId="007C6A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6.教研能力提升：参与园本教研、业务培训及课题研讨活动，优化教学方法，提升专业素养与保教质量。</w:t>
            </w:r>
          </w:p>
          <w:p w14:paraId="23AAB9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7.综合事务执行：恪守幼儿教师职业道德规范，遵守园所各项规章制度，服从工作安排，完成交办的其他相关工作。</w:t>
            </w:r>
          </w:p>
          <w:p w14:paraId="7F6853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2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EA2EA"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1.本科生在1987年10月22日及以后出生，研究生及以上在1982年10月22日及以后出生。</w:t>
            </w:r>
          </w:p>
          <w:p w14:paraId="21986415"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2.在职教师截至2026年10月22日，应累计具有2学年及以上学前教育教学经历。</w:t>
            </w:r>
          </w:p>
          <w:p w14:paraId="170E759B"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3.有较扎实的学前教育理论知识和教学技能；如为在职教师，应提供相应佐证材料（获奖证书、工作单位开具的工作时间证明等）；</w:t>
            </w:r>
          </w:p>
          <w:p w14:paraId="43D262F9"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4.具备艺体教育基本功和动手实践操作创作的能力（含弹、跳、说、唱、手工）；</w:t>
            </w:r>
          </w:p>
          <w:p w14:paraId="7800920E"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5.普通话达二级甲等及以上；</w:t>
            </w:r>
          </w:p>
          <w:p w14:paraId="58606D58"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6.持幼儿园教师资格证；</w:t>
            </w:r>
          </w:p>
          <w:p w14:paraId="1FA609CE"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7.遵纪守法，师德高尚，品行端正，廉洁奉公，无违法犯罪记录、无违反师德师风行为记录；</w:t>
            </w:r>
          </w:p>
          <w:p w14:paraId="499441A2"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8身心健康，具有正常履行职责的身体条件和心理素质。</w:t>
            </w:r>
          </w:p>
          <w:p w14:paraId="4DE880BD"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方正仿宋_GBK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</w:tbl>
    <w:p w14:paraId="3A2AC8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Arial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Arial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华文中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华文中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乐见体">
    <w:panose1 w:val="02020400000000000000"/>
    <w:charset w:val="86"/>
    <w:family w:val="auto"/>
    <w:pitch w:val="default"/>
    <w:sig w:usb0="80000003" w:usb1="08012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434B4"/>
    <w:rsid w:val="14FB50E9"/>
    <w:rsid w:val="6ED4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rFonts w:ascii="仿宋_GB2312" w:hAnsi="仿宋_GB231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15"/>
    <w:basedOn w:val="5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WWO_wpscloud_20261021145239-e2c9ed7bbe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2026-10-22T15:34:00Z</dcterms:created>
  <dc:creator>Administrator</dc:creator>
  <cp:lastModifiedBy>Administrator</cp:lastModifiedBy>
  <dcterms:modified xsi:type="dcterms:W3CDTF">2026-10-22T16:10:03Z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2052-12.9.0.29641</vt:lpwstr>
  </property>
  <property fmtid="{D5CDD505-2E9C-101B-9397-08002B2CF9AE}" pid="3" name="ICV">
    <vt:lpwstr>7F97E7E2B1B45FA1DBC4D96A31BE1AB3_43</vt:lpwstr>
  </property>
  <property fmtid="{D5CDD505-2E9C-101B-9397-08002B2CF9AE}" pid="4" name="KSOTemplateDocerSaveRecord">
    <vt:lpwstr>eyJoZGlkIjoiODZhZTY4OGMwNjdlMGZhMjVhNzE1YTRlZTZhNTcxNWEiLCJ1c2VySWQiOiIyNzYzNzM0NzAifQ==</vt:lpwstr>
  </property>
</Properties>
</file>