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3E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黑体" w:hAnsi="Times New Roman" w:eastAsia="黑体" w:cs="Times New Roman"/>
          <w:color w:val="auto"/>
          <w:spacing w:val="0"/>
          <w:w w:val="100"/>
          <w:sz w:val="30"/>
          <w:szCs w:val="30"/>
          <w:lang w:val="en-US" w:eastAsia="zh-CN"/>
        </w:rPr>
        <w:t>附件1</w:t>
      </w:r>
    </w:p>
    <w:p w14:paraId="7742878B">
      <w:pPr>
        <w:jc w:val="center"/>
        <w:rPr>
          <w:color w:val="auto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/>
        </w:rPr>
        <w:t>岗位任职资格条件和岗位职责一览表</w:t>
      </w:r>
    </w:p>
    <w:tbl>
      <w:tblPr>
        <w:tblStyle w:val="6"/>
        <w:tblpPr w:leftFromText="180" w:rightFromText="180" w:vertAnchor="text" w:horzAnchor="page" w:tblpXSpec="center" w:tblpY="1"/>
        <w:tblOverlap w:val="never"/>
        <w:tblW w:w="491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150"/>
        <w:gridCol w:w="637"/>
        <w:gridCol w:w="5125"/>
        <w:gridCol w:w="5488"/>
      </w:tblGrid>
      <w:tr w14:paraId="4E842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tblHeader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DE7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076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5B7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17F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任职资格条件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DD8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岗位主要职责</w:t>
            </w:r>
          </w:p>
        </w:tc>
      </w:tr>
      <w:tr w14:paraId="010BA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05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综合行政部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C04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文秘主管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F08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22A6B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top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），全日制本科及以上学历，专业不限，硕士研究生及以上学历年龄可放宽至41周岁；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2.中共正式党员；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3.具有3年以上综合管理、行政管理相关工作经验，具有党政机关、事业单位、国有企业专职从事公文写作经验者优先；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4.具备较强的组织沟通能力和服务意识，责任心强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有优秀的公文写作功底，能熟练使用办公软件，抗压能力强；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1032B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1.负责起草集团计划、总结、讲话稿等重要文件；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2.负责传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达集团领导工作要求和安排，协调安排重要会议及调研活动；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3.负责集团开展的接待、联络、拜访等任务的筹划和组织落实；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4.开展集团综合管理相关制度建设；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5.完成领导交办的其他工作。</w:t>
            </w:r>
          </w:p>
        </w:tc>
      </w:tr>
      <w:tr w14:paraId="399F8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B5D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党群人事部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C47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纪检主办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9BB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845F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），全日制本科及以上学历，专业不限，硕士研究生及以上学历年龄可放宽至41周岁；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2.中共正式党员；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3.具有2年以上党政机关、事业单位、国有企业纪检监察相关工作经验；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4.具备较强的公文写作能力，有良好的沟通能力；廉洁自律、勤奋敬业，抗压能力强，严守纪律和保密底线；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320BD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1.健全廉洁教育、考核体系，指导子公司完善监督机制；常态化开展制度执行、权力运行监督检查，推动纪检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部署落地；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2.参与集团经济活动全过程监督，防范经营廉洁风险；督促子公司压实管党治党主体责任；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3.协助推进党风廉政建设，参与专项监督、警示教育；依规参与问题线索处置、纪律审查及案件调查，做好案卷整理与跟踪落实；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.完成领导交办的其他工作。</w:t>
            </w:r>
          </w:p>
        </w:tc>
      </w:tr>
      <w:tr w14:paraId="3EF6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80A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运营管理部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9BC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运营主办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D42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0FC01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），全日制本科及以上学历，工商管理、财务管理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及其他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经济管理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相关专业优先，硕士研究生及以上学历年龄可放宽至41周岁；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2.持有经济系列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统计系列中级及以上专业技术职称证书；</w:t>
            </w:r>
          </w:p>
          <w:p w14:paraId="528FA5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具备2年及以上企业战略管控、运营管理相关工作经验，其中1年及以上大中型或集团化企业相关工作经历；</w:t>
            </w:r>
          </w:p>
          <w:p w14:paraId="67AA3A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熟悉国资监管相关政策法规，拥有国企、央企经营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目标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管理、任期制与契约化管理落地实施、集团子公司管控体系搭建等相关实操经验者优先；</w:t>
            </w:r>
          </w:p>
          <w:p w14:paraId="50E43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5.具备优秀的统筹协调、组织沟通能力，较强的抗压履职能力；工作责任心强，恪守职业道德，拥有良好的职业操守；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7FF91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搭建并优化集团运营管理体系、管控流程及制度，统一集团与子公司运营标准，推动管理规范化；</w:t>
            </w:r>
          </w:p>
          <w:p w14:paraId="60FEB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2.负责分解集团年度经营目标，下达至各部门及子公司，督导任期制、契约化管理工作落地；</w:t>
            </w:r>
          </w:p>
          <w:p w14:paraId="2B160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3.负责运营制度宣贯与业务指导，常态化督导子公司运营工作，保障战略有效执行；</w:t>
            </w:r>
          </w:p>
          <w:p w14:paraId="32099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4.统筹运营数据的收集、汇总、统计与分析，建立台账，梳理问题与成效，为经营决策提供支撑；</w:t>
            </w:r>
          </w:p>
          <w:p w14:paraId="46AFA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5.完成领导交办的其他工作。</w:t>
            </w:r>
          </w:p>
        </w:tc>
      </w:tr>
      <w:tr w14:paraId="506F7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D11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战略投资部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7D6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高级投资经理</w:t>
            </w:r>
          </w:p>
          <w:p w14:paraId="4D168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（主管）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C5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EE35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1.40周岁及以下（1986年9月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以后出生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），全日制本科及以上学历，专业不限，硕士研究生及以上学历年龄可放宽至41周岁；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2.具有3年以上股权投资经验，其中主导项目不少于1项或参与项目不少于3项（需提供业绩承诺书）；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3.具有早期科技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创</w:t>
            </w:r>
            <w:r>
              <w:rPr>
                <w:rFonts w:hint="eastAsia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企业股权投资经验，或熟悉绵阳“587+”产业领域（如企业运营、技术开发、生产管理、市场开发等）者优先；持有CPA、法律职业资格证书（A证）、基金从业资格证等相关资格证书者优先；同等条件下具有国有企业股权投资经验者优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4.具备扎实的行业与市场分析能力、良好的沟通协调与项目实操能力；具有较强的风险意识及资源整合能力，良好的语言文字表达能力，抗压能力强；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5.工作年限计算时间截至公告发布当日。</w:t>
            </w:r>
          </w:p>
        </w:tc>
        <w:tc>
          <w:tcPr>
            <w:tcW w:w="54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52B13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1.根据集团发展战略及业务要求，筛选并挖掘投资项目；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2.负责项目研判、立项、尽调、交易方案设计及交割等全流程管理，撰写可研报告及投资方案；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3.跟踪已投项目及行业动态，开展投后管理，发掘价值增值机会，及时识别并处置投后风险；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4.参与完善投资管理制度与业务流程；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5.完成领导交办的其他工作。</w:t>
            </w:r>
          </w:p>
        </w:tc>
      </w:tr>
    </w:tbl>
    <w:p w14:paraId="1DCA52C6">
      <w:pPr>
        <w:ind w:left="0" w:leftChars="0" w:firstLine="0" w:firstLineChars="0"/>
      </w:pPr>
    </w:p>
    <w:sectPr>
      <w:pgSz w:w="16838" w:h="11906" w:orient="landscape"/>
      <w:pgMar w:top="1474" w:right="1474" w:bottom="136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3D2A97"/>
    <w:rsid w:val="5A3D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640" w:firstLineChars="200"/>
      <w:jc w:val="both"/>
    </w:pPr>
    <w:rPr>
      <w:rFonts w:ascii="仿宋_GB2312" w:hAnsi="仿宋_GB2312" w:eastAsia="仿宋_GB2312" w:cs="宋体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2026-09-16T06:14:00Z</dcterms:created>
  <dc:creator>好时</dc:creator>
  <cp:lastModifiedBy>好时</cp:lastModifiedBy>
  <dcterms:modified xsi:type="dcterms:W3CDTF">2026-09-16T06:16:25Z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696068BE0A2E4793AA682249F0B7E069_11</vt:lpwstr>
  </property>
  <property fmtid="{D5CDD505-2E9C-101B-9397-08002B2CF9AE}" pid="4" name="KSOTemplateDocerSaveRecord">
    <vt:lpwstr>eyJoZGlkIjoiZmEzZjlmMjk2NzcyMmQzYTE3ZmY3OWY2OTdhMzZmYTEiLCJ1c2VySWQiOiI2NTA0OTMxNzQifQ==</vt:lpwstr>
  </property>
</Properties>
</file>